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363CC0" w:rsidRPr="00363CC0" w:rsidRDefault="00B27D18" w:rsidP="00363CC0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Pr="00363CC0" w:rsidRDefault="00B27D18" w:rsidP="00B27D18">
      <w:pPr>
        <w:rPr>
          <w:sz w:val="8"/>
          <w:szCs w:val="8"/>
        </w:rPr>
      </w:pPr>
    </w:p>
    <w:tbl>
      <w:tblPr>
        <w:tblW w:w="0" w:type="auto"/>
        <w:tblLook w:val="0000"/>
      </w:tblPr>
      <w:tblGrid>
        <w:gridCol w:w="3679"/>
        <w:gridCol w:w="2865"/>
        <w:gridCol w:w="3310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E769E2" w:rsidP="00363CC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23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E769E2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E769E2">
              <w:rPr>
                <w:rFonts w:ascii="Times New Roman CYR" w:hAnsi="Times New Roman CYR"/>
                <w:sz w:val="28"/>
                <w:szCs w:val="28"/>
              </w:rPr>
              <w:t>71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363CC0">
              <w:rPr>
                <w:rFonts w:ascii="Times New Roman CYR" w:hAnsi="Times New Roman CYR"/>
                <w:sz w:val="28"/>
                <w:szCs w:val="28"/>
              </w:rPr>
              <w:t>4</w:t>
            </w:r>
            <w:r w:rsidR="00E769E2">
              <w:rPr>
                <w:rFonts w:ascii="Times New Roman CYR" w:hAnsi="Times New Roman CYR"/>
                <w:sz w:val="28"/>
                <w:szCs w:val="28"/>
              </w:rPr>
              <w:t>17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363CC0" w:rsidRDefault="00F83E7B" w:rsidP="00F83E7B">
      <w:pPr>
        <w:rPr>
          <w:sz w:val="8"/>
          <w:szCs w:val="8"/>
        </w:rPr>
      </w:pPr>
    </w:p>
    <w:p w:rsidR="00B27D18" w:rsidRPr="00363CC0" w:rsidRDefault="002C703F" w:rsidP="00B27D18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893987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3987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3987">
        <w:rPr>
          <w:bCs/>
          <w:sz w:val="28"/>
          <w:szCs w:val="28"/>
        </w:rPr>
        <w:t xml:space="preserve"> в Смоленской области</w:t>
      </w:r>
      <w:r w:rsidR="002A28E0">
        <w:rPr>
          <w:bCs/>
          <w:sz w:val="28"/>
          <w:szCs w:val="28"/>
        </w:rPr>
        <w:t xml:space="preserve"> 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>у № 16</w:t>
      </w: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166BF3">
        <w:rPr>
          <w:sz w:val="28"/>
          <w:szCs w:val="28"/>
        </w:rPr>
        <w:t xml:space="preserve"> постановления</w:t>
      </w:r>
      <w:proofErr w:type="gramEnd"/>
      <w:r w:rsidR="00166BF3">
        <w:rPr>
          <w:sz w:val="28"/>
          <w:szCs w:val="28"/>
        </w:rPr>
        <w:t xml:space="preserve"> </w:t>
      </w:r>
      <w:proofErr w:type="gramStart"/>
      <w:r w:rsidR="00166BF3">
        <w:rPr>
          <w:sz w:val="28"/>
          <w:szCs w:val="28"/>
        </w:rPr>
        <w:t>территориальной избирательной комиссии муниципального образования «Гагаринский район» Смоленской области</w:t>
      </w:r>
      <w:r w:rsidR="00166BF3" w:rsidRPr="00166BF3">
        <w:rPr>
          <w:sz w:val="28"/>
          <w:szCs w:val="28"/>
        </w:rPr>
        <w:t xml:space="preserve"> </w:t>
      </w:r>
      <w:r w:rsidR="00166BF3" w:rsidRPr="00CE6D51">
        <w:rPr>
          <w:sz w:val="28"/>
          <w:szCs w:val="28"/>
        </w:rPr>
        <w:t xml:space="preserve">от </w:t>
      </w:r>
      <w:r w:rsidR="00166BF3" w:rsidRPr="00CE6D51">
        <w:rPr>
          <w:iCs/>
          <w:sz w:val="28"/>
          <w:szCs w:val="28"/>
        </w:rPr>
        <w:t xml:space="preserve">17 мая 2022 года </w:t>
      </w:r>
      <w:r w:rsidR="00396347">
        <w:rPr>
          <w:iCs/>
          <w:sz w:val="28"/>
          <w:szCs w:val="28"/>
        </w:rPr>
        <w:t xml:space="preserve">    </w:t>
      </w:r>
      <w:r w:rsidR="00166BF3" w:rsidRPr="00CE6D51">
        <w:rPr>
          <w:iCs/>
          <w:sz w:val="28"/>
          <w:szCs w:val="28"/>
        </w:rPr>
        <w:t xml:space="preserve">№ 57/336-5 </w:t>
      </w:r>
      <w:r w:rsidR="00166BF3" w:rsidRPr="00CE6D51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депутата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166BF3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893987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3987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3987">
        <w:rPr>
          <w:bCs/>
          <w:sz w:val="28"/>
          <w:szCs w:val="28"/>
        </w:rPr>
        <w:t xml:space="preserve"> в</w:t>
      </w:r>
      <w:proofErr w:type="gramEnd"/>
      <w:r w:rsidR="00893987">
        <w:rPr>
          <w:bCs/>
          <w:sz w:val="28"/>
          <w:szCs w:val="28"/>
        </w:rPr>
        <w:t xml:space="preserve"> </w:t>
      </w:r>
      <w:proofErr w:type="gramStart"/>
      <w:r w:rsidR="00893987">
        <w:rPr>
          <w:bCs/>
          <w:sz w:val="28"/>
          <w:szCs w:val="28"/>
        </w:rPr>
        <w:t>Смоленской области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избирательн</w:t>
      </w:r>
      <w:r w:rsidR="00363CC0">
        <w:rPr>
          <w:sz w:val="28"/>
          <w:szCs w:val="28"/>
        </w:rPr>
        <w:t>ому</w:t>
      </w:r>
      <w:r w:rsidR="002A28E0">
        <w:rPr>
          <w:sz w:val="28"/>
          <w:szCs w:val="28"/>
        </w:rPr>
        <w:t xml:space="preserve"> округ</w:t>
      </w:r>
      <w:r w:rsidR="00363CC0">
        <w:rPr>
          <w:sz w:val="28"/>
          <w:szCs w:val="28"/>
        </w:rPr>
        <w:t>у № 16,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>«Гагаринский район</w:t>
      </w:r>
      <w:proofErr w:type="gramEnd"/>
      <w:r w:rsidR="00701FF5">
        <w:rPr>
          <w:sz w:val="28"/>
          <w:szCs w:val="28"/>
        </w:rPr>
        <w:t xml:space="preserve">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893987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3987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3987">
        <w:rPr>
          <w:bCs/>
          <w:sz w:val="28"/>
          <w:szCs w:val="28"/>
        </w:rPr>
        <w:t xml:space="preserve"> в Смоленской области</w:t>
      </w:r>
      <w:r w:rsidR="002A28E0">
        <w:rPr>
          <w:bCs/>
          <w:sz w:val="28"/>
          <w:szCs w:val="28"/>
        </w:rPr>
        <w:t xml:space="preserve"> по одномандатн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избирательн</w:t>
      </w:r>
      <w:r w:rsidR="00363CC0">
        <w:rPr>
          <w:bCs/>
          <w:sz w:val="28"/>
          <w:szCs w:val="28"/>
        </w:rPr>
        <w:t>ому</w:t>
      </w:r>
      <w:r w:rsidR="002A28E0">
        <w:rPr>
          <w:bCs/>
          <w:sz w:val="28"/>
          <w:szCs w:val="28"/>
        </w:rPr>
        <w:t xml:space="preserve"> округ</w:t>
      </w:r>
      <w:r w:rsidR="00363CC0">
        <w:rPr>
          <w:bCs/>
          <w:sz w:val="28"/>
          <w:szCs w:val="28"/>
        </w:rPr>
        <w:t>у № 16</w:t>
      </w:r>
      <w:r w:rsidR="002C703F">
        <w:rPr>
          <w:bCs/>
          <w:sz w:val="28"/>
          <w:szCs w:val="28"/>
        </w:rPr>
        <w:t>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lastRenderedPageBreak/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893987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893987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893987">
        <w:rPr>
          <w:bCs/>
          <w:sz w:val="28"/>
          <w:szCs w:val="28"/>
        </w:rPr>
        <w:t xml:space="preserve"> в Смоленской области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избирательн</w:t>
      </w:r>
      <w:r w:rsidR="00363CC0">
        <w:rPr>
          <w:iCs/>
          <w:sz w:val="28"/>
        </w:rPr>
        <w:t>ому</w:t>
      </w:r>
      <w:r w:rsidR="002A28E0">
        <w:rPr>
          <w:iCs/>
          <w:sz w:val="28"/>
        </w:rPr>
        <w:t xml:space="preserve"> округ</w:t>
      </w:r>
      <w:r w:rsidR="00363CC0">
        <w:rPr>
          <w:iCs/>
          <w:sz w:val="28"/>
        </w:rPr>
        <w:t>у № 16</w:t>
      </w:r>
      <w:r w:rsidR="002A28E0">
        <w:rPr>
          <w:iCs/>
          <w:sz w:val="28"/>
        </w:rPr>
        <w:t>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465D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7D18"/>
    <w:rsid w:val="00000D81"/>
    <w:rsid w:val="000A2D09"/>
    <w:rsid w:val="00130383"/>
    <w:rsid w:val="00147C7F"/>
    <w:rsid w:val="00166BF3"/>
    <w:rsid w:val="002141DD"/>
    <w:rsid w:val="002A28E0"/>
    <w:rsid w:val="002A3C6C"/>
    <w:rsid w:val="002C1DA8"/>
    <w:rsid w:val="002C703F"/>
    <w:rsid w:val="00340255"/>
    <w:rsid w:val="00363CC0"/>
    <w:rsid w:val="00386D79"/>
    <w:rsid w:val="00396347"/>
    <w:rsid w:val="003C276E"/>
    <w:rsid w:val="00415466"/>
    <w:rsid w:val="00465D05"/>
    <w:rsid w:val="0049028D"/>
    <w:rsid w:val="004B66A8"/>
    <w:rsid w:val="004D3B41"/>
    <w:rsid w:val="00515D34"/>
    <w:rsid w:val="00532738"/>
    <w:rsid w:val="005F5B6B"/>
    <w:rsid w:val="00666886"/>
    <w:rsid w:val="006B6277"/>
    <w:rsid w:val="00701FF5"/>
    <w:rsid w:val="00705BA8"/>
    <w:rsid w:val="00721C4E"/>
    <w:rsid w:val="007B0426"/>
    <w:rsid w:val="007E30EF"/>
    <w:rsid w:val="00893987"/>
    <w:rsid w:val="00915880"/>
    <w:rsid w:val="00952245"/>
    <w:rsid w:val="009E2763"/>
    <w:rsid w:val="009F7363"/>
    <w:rsid w:val="00AC214A"/>
    <w:rsid w:val="00AF0681"/>
    <w:rsid w:val="00B27D18"/>
    <w:rsid w:val="00BE11D3"/>
    <w:rsid w:val="00C728ED"/>
    <w:rsid w:val="00C914DB"/>
    <w:rsid w:val="00CD5720"/>
    <w:rsid w:val="00CE6CA6"/>
    <w:rsid w:val="00DD32C4"/>
    <w:rsid w:val="00DE4691"/>
    <w:rsid w:val="00E04F21"/>
    <w:rsid w:val="00E769E2"/>
    <w:rsid w:val="00E76A1D"/>
    <w:rsid w:val="00E85C7F"/>
    <w:rsid w:val="00F6057B"/>
    <w:rsid w:val="00F83E7B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2021-07-20T13:30:00Z</cp:lastPrinted>
  <dcterms:created xsi:type="dcterms:W3CDTF">2022-07-12T13:19:00Z</dcterms:created>
  <dcterms:modified xsi:type="dcterms:W3CDTF">2022-07-21T13:19:00Z</dcterms:modified>
</cp:coreProperties>
</file>